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E3" w:rsidRDefault="00DA4EFD" w:rsidP="00F531D4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2524125</wp:posOffset>
            </wp:positionH>
            <wp:positionV relativeFrom="paragraph">
              <wp:posOffset>-311150</wp:posOffset>
            </wp:positionV>
            <wp:extent cx="514350" cy="590550"/>
            <wp:effectExtent l="19050" t="0" r="0" b="0"/>
            <wp:wrapTopAndBottom/>
            <wp:docPr id="2" name="Picture 2" descr="C:\My Documents\ADMIN\BMPS\lhsbw.P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ADMIN\BMPS\lhsbw.PC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9E3" w:rsidRPr="00DA4EFD">
        <w:rPr>
          <w:rFonts w:ascii="Bookman Old Style" w:hAnsi="Bookman Old Style"/>
          <w:b/>
          <w:sz w:val="40"/>
          <w:szCs w:val="40"/>
        </w:rPr>
        <w:t>Little Heath Sixth Form</w:t>
      </w:r>
    </w:p>
    <w:p w:rsidR="00F531D4" w:rsidRDefault="00271A02" w:rsidP="00F531D4">
      <w:pPr>
        <w:spacing w:after="0"/>
        <w:jc w:val="center"/>
        <w:rPr>
          <w:rFonts w:ascii="Bookman Old Style" w:hAnsi="Bookman Old Style"/>
          <w:sz w:val="32"/>
          <w:szCs w:val="32"/>
        </w:rPr>
      </w:pPr>
      <w:r w:rsidRPr="00271A02">
        <w:rPr>
          <w:rFonts w:ascii="Bookman Old Style" w:hAnsi="Bookman Old Style"/>
          <w:b/>
          <w:sz w:val="36"/>
          <w:szCs w:val="36"/>
        </w:rPr>
        <w:t>(Subject)</w:t>
      </w:r>
      <w:r>
        <w:rPr>
          <w:rFonts w:ascii="Bookman Old Style" w:hAnsi="Bookman Old Style"/>
          <w:sz w:val="32"/>
          <w:szCs w:val="32"/>
        </w:rPr>
        <w:t xml:space="preserve"> </w:t>
      </w:r>
      <w:r w:rsidR="001E18CF">
        <w:rPr>
          <w:rFonts w:ascii="Bookman Old Style" w:hAnsi="Bookman Old Style"/>
          <w:sz w:val="28"/>
          <w:szCs w:val="28"/>
        </w:rPr>
        <w:t xml:space="preserve">Personal </w:t>
      </w:r>
      <w:r w:rsidR="00F531D4" w:rsidRPr="00271A02">
        <w:rPr>
          <w:rFonts w:ascii="Bookman Old Style" w:hAnsi="Bookman Old Style"/>
          <w:sz w:val="28"/>
          <w:szCs w:val="28"/>
        </w:rPr>
        <w:t>Learning Checklist</w:t>
      </w:r>
    </w:p>
    <w:p w:rsidR="00F531D4" w:rsidRPr="00F531D4" w:rsidRDefault="00F531D4" w:rsidP="00F531D4">
      <w:pPr>
        <w:spacing w:after="0"/>
        <w:jc w:val="center"/>
        <w:rPr>
          <w:rFonts w:ascii="Bookman Old Style" w:hAnsi="Bookman Old Style"/>
          <w:sz w:val="18"/>
          <w:szCs w:val="18"/>
        </w:rPr>
      </w:pPr>
    </w:p>
    <w:p w:rsidR="007649E3" w:rsidRPr="00DA4EFD" w:rsidRDefault="007649E3" w:rsidP="00F531D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A4EFD">
        <w:rPr>
          <w:rFonts w:ascii="Bookman Old Style" w:hAnsi="Bookman Old Style"/>
          <w:b/>
          <w:sz w:val="32"/>
          <w:szCs w:val="32"/>
        </w:rPr>
        <w:t>S</w:t>
      </w:r>
      <w:r w:rsidR="00F531D4">
        <w:rPr>
          <w:rFonts w:ascii="Bookman Old Style" w:hAnsi="Bookman Old Style"/>
          <w:b/>
          <w:sz w:val="32"/>
          <w:szCs w:val="32"/>
        </w:rPr>
        <w:t>tudent Name:</w:t>
      </w:r>
      <w:r w:rsidR="00DA4EFD">
        <w:rPr>
          <w:rFonts w:ascii="Bookman Old Style" w:hAnsi="Bookman Old Style"/>
          <w:b/>
          <w:sz w:val="24"/>
          <w:szCs w:val="24"/>
        </w:rPr>
        <w:t xml:space="preserve">   </w:t>
      </w:r>
      <w:r w:rsidRPr="00DA4EFD">
        <w:rPr>
          <w:rFonts w:ascii="Bookman Old Style" w:hAnsi="Bookman Old Style"/>
          <w:b/>
          <w:sz w:val="24"/>
          <w:szCs w:val="24"/>
        </w:rPr>
        <w:t>…………………</w:t>
      </w:r>
      <w:r w:rsidR="00DA4EFD">
        <w:rPr>
          <w:rFonts w:ascii="Bookman Old Style" w:hAnsi="Bookman Old Style"/>
          <w:b/>
          <w:sz w:val="24"/>
          <w:szCs w:val="24"/>
        </w:rPr>
        <w:t>…….</w:t>
      </w:r>
      <w:r w:rsidRPr="00DA4EFD">
        <w:rPr>
          <w:rFonts w:ascii="Bookman Old Style" w:hAnsi="Bookman Old Style"/>
          <w:b/>
          <w:sz w:val="24"/>
          <w:szCs w:val="24"/>
        </w:rPr>
        <w:t>………………</w:t>
      </w:r>
      <w:r w:rsidR="00F531D4">
        <w:rPr>
          <w:rFonts w:ascii="Bookman Old Style" w:hAnsi="Bookman Old Style"/>
          <w:b/>
          <w:sz w:val="24"/>
          <w:szCs w:val="24"/>
        </w:rPr>
        <w:t>…………………..</w:t>
      </w:r>
      <w:r w:rsidRPr="00DA4EFD">
        <w:rPr>
          <w:rFonts w:ascii="Bookman Old Style" w:hAnsi="Bookman Old Style"/>
          <w:b/>
          <w:sz w:val="24"/>
          <w:szCs w:val="24"/>
        </w:rPr>
        <w:t>………</w:t>
      </w:r>
    </w:p>
    <w:p w:rsidR="00F531D4" w:rsidRPr="00F531D4" w:rsidRDefault="00F531D4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9322" w:type="dxa"/>
        <w:tblLook w:val="04A0"/>
      </w:tblPr>
      <w:tblGrid>
        <w:gridCol w:w="4621"/>
        <w:gridCol w:w="4701"/>
      </w:tblGrid>
      <w:tr w:rsidR="007649E3" w:rsidRPr="00DA4EFD" w:rsidTr="001E18CF">
        <w:tc>
          <w:tcPr>
            <w:tcW w:w="4621" w:type="dxa"/>
          </w:tcPr>
          <w:p w:rsidR="00CC4642" w:rsidRPr="00DA4EFD" w:rsidRDefault="00AF4540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Unit 1</w:t>
            </w:r>
          </w:p>
          <w:p w:rsidR="00DA4EFD" w:rsidRPr="00DB2DB5" w:rsidRDefault="00BE2B37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B2DB5">
              <w:rPr>
                <w:rFonts w:ascii="Bookman Old Style" w:hAnsi="Bookman Old Style"/>
                <w:b/>
                <w:sz w:val="24"/>
                <w:szCs w:val="24"/>
              </w:rPr>
              <w:t>Understanding Human Growth and Development</w:t>
            </w:r>
          </w:p>
          <w:p w:rsidR="00DA4EFD" w:rsidRPr="00271A02" w:rsidRDefault="00DA4EFD" w:rsidP="007649E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701" w:type="dxa"/>
          </w:tcPr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Code:</w:t>
            </w:r>
          </w:p>
          <w:p w:rsidR="007649E3" w:rsidRPr="00DA4EFD" w:rsidRDefault="00AF4540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6938</w:t>
            </w:r>
          </w:p>
        </w:tc>
      </w:tr>
      <w:tr w:rsidR="001E18CF" w:rsidRPr="00DA4EFD" w:rsidTr="001E18CF">
        <w:tc>
          <w:tcPr>
            <w:tcW w:w="462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Minimum Target Grade:</w:t>
            </w:r>
          </w:p>
          <w:p w:rsidR="001E18CF" w:rsidRDefault="001E18CF" w:rsidP="007649E3">
            <w:pPr>
              <w:rPr>
                <w:rFonts w:ascii="Bookman Old Style" w:hAnsi="Bookman Old Style"/>
                <w:i/>
              </w:rPr>
            </w:pPr>
          </w:p>
          <w:p w:rsidR="001E18CF" w:rsidRPr="00271A02" w:rsidRDefault="001E18CF" w:rsidP="007649E3">
            <w:pPr>
              <w:rPr>
                <w:rFonts w:ascii="Bookman Old Style" w:hAnsi="Bookman Old Style"/>
                <w:i/>
                <w:sz w:val="8"/>
                <w:szCs w:val="8"/>
              </w:rPr>
            </w:pPr>
          </w:p>
        </w:tc>
        <w:tc>
          <w:tcPr>
            <w:tcW w:w="470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proofErr w:type="spellStart"/>
            <w:r w:rsidRPr="00DA4EFD">
              <w:rPr>
                <w:rFonts w:ascii="Bookman Old Style" w:hAnsi="Bookman Old Style"/>
                <w:i/>
              </w:rPr>
              <w:t>Aspirational</w:t>
            </w:r>
            <w:proofErr w:type="spellEnd"/>
            <w:r w:rsidRPr="00DA4EFD">
              <w:rPr>
                <w:rFonts w:ascii="Bookman Old Style" w:hAnsi="Bookman Old Style"/>
                <w:i/>
              </w:rPr>
              <w:t xml:space="preserve"> Target Grade:</w:t>
            </w:r>
          </w:p>
        </w:tc>
      </w:tr>
    </w:tbl>
    <w:p w:rsidR="00DA4EFD" w:rsidRPr="00F531D4" w:rsidRDefault="00F531D4" w:rsidP="00271A02">
      <w:pPr>
        <w:spacing w:after="0"/>
        <w:ind w:left="-851" w:firstLine="851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7649E3" w:rsidRPr="00DA4EFD" w:rsidRDefault="00F531D4" w:rsidP="00DA4EFD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KEY</w:t>
      </w:r>
      <w:r w:rsidRPr="001E18CF">
        <w:rPr>
          <w:rFonts w:ascii="Bookman Old Style" w:hAnsi="Bookman Old Style"/>
          <w:i/>
          <w:sz w:val="24"/>
          <w:szCs w:val="24"/>
        </w:rPr>
        <w:t xml:space="preserve">: 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Red</w:t>
      </w:r>
      <w:r w:rsidRPr="001E18CF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=</w:t>
      </w:r>
      <w:r w:rsidRPr="008438C1">
        <w:rPr>
          <w:rFonts w:ascii="Bookman Old Style" w:hAnsi="Bookman Old Style"/>
          <w:i/>
          <w:color w:val="FF0000"/>
          <w:sz w:val="24"/>
          <w:szCs w:val="24"/>
        </w:rPr>
        <w:t xml:space="preserve"> with difficulty</w:t>
      </w:r>
      <w:r>
        <w:rPr>
          <w:rFonts w:ascii="Bookman Old Style" w:hAnsi="Bookman Old Style"/>
          <w:i/>
          <w:sz w:val="24"/>
          <w:szCs w:val="24"/>
        </w:rPr>
        <w:t xml:space="preserve">     </w:t>
      </w:r>
      <w:r w:rsidRPr="008438C1">
        <w:rPr>
          <w:rFonts w:ascii="Bookman Old Style" w:hAnsi="Bookman Old Style"/>
          <w:b/>
          <w:i/>
          <w:color w:val="FFFF00"/>
          <w:sz w:val="24"/>
          <w:szCs w:val="24"/>
        </w:rPr>
        <w:t xml:space="preserve">Amber </w:t>
      </w:r>
      <w:r w:rsidRPr="008438C1">
        <w:rPr>
          <w:rFonts w:ascii="Bookman Old Style" w:hAnsi="Bookman Old Style"/>
          <w:i/>
          <w:color w:val="FFFF00"/>
          <w:sz w:val="24"/>
          <w:szCs w:val="24"/>
        </w:rPr>
        <w:t>= not sure</w:t>
      </w:r>
      <w:r w:rsidRPr="001E18CF">
        <w:rPr>
          <w:rFonts w:ascii="Bookman Old Style" w:hAnsi="Bookman Old Style"/>
          <w:i/>
          <w:sz w:val="24"/>
          <w:szCs w:val="24"/>
        </w:rPr>
        <w:t xml:space="preserve">    </w:t>
      </w:r>
      <w:r w:rsidRPr="008438C1">
        <w:rPr>
          <w:rFonts w:ascii="Bookman Old Style" w:hAnsi="Bookman Old Style"/>
          <w:b/>
          <w:i/>
          <w:color w:val="00B050"/>
          <w:sz w:val="24"/>
          <w:szCs w:val="24"/>
        </w:rPr>
        <w:t>Green</w:t>
      </w:r>
      <w:r w:rsidRPr="008438C1">
        <w:rPr>
          <w:rFonts w:ascii="Bookman Old Style" w:hAnsi="Bookman Old Style"/>
          <w:i/>
          <w:color w:val="00B050"/>
          <w:sz w:val="24"/>
          <w:szCs w:val="24"/>
        </w:rPr>
        <w:t xml:space="preserve"> = y</w:t>
      </w:r>
      <w:r w:rsidR="007649E3" w:rsidRPr="008438C1">
        <w:rPr>
          <w:rFonts w:ascii="Bookman Old Style" w:hAnsi="Bookman Old Style"/>
          <w:i/>
          <w:color w:val="00B050"/>
          <w:sz w:val="24"/>
          <w:szCs w:val="24"/>
        </w:rPr>
        <w:t>es</w:t>
      </w:r>
    </w:p>
    <w:p w:rsidR="007649E3" w:rsidRPr="00F531D4" w:rsidRDefault="007649E3" w:rsidP="007649E3">
      <w:pPr>
        <w:spacing w:after="0"/>
        <w:rPr>
          <w:rFonts w:ascii="Bookman Old Style" w:hAnsi="Bookman Old Style"/>
          <w:sz w:val="8"/>
          <w:szCs w:val="8"/>
        </w:rPr>
      </w:pPr>
    </w:p>
    <w:tbl>
      <w:tblPr>
        <w:tblStyle w:val="TableGrid"/>
        <w:tblW w:w="11017" w:type="dxa"/>
        <w:jc w:val="center"/>
        <w:tblLayout w:type="fixed"/>
        <w:tblLook w:val="04A0"/>
      </w:tblPr>
      <w:tblGrid>
        <w:gridCol w:w="8365"/>
        <w:gridCol w:w="797"/>
        <w:gridCol w:w="797"/>
        <w:gridCol w:w="1058"/>
      </w:tblGrid>
      <w:tr w:rsidR="00D2566A" w:rsidRPr="00DA4EFD" w:rsidTr="00485447">
        <w:trPr>
          <w:jc w:val="center"/>
        </w:trPr>
        <w:tc>
          <w:tcPr>
            <w:tcW w:w="8365" w:type="dxa"/>
          </w:tcPr>
          <w:p w:rsidR="007649E3" w:rsidRPr="00DA4EFD" w:rsidRDefault="00DA4EFD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GCSE Re-Cap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(Skills and Knowledge)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  <w:t>Red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  <w:t>Amber</w:t>
            </w:r>
          </w:p>
        </w:tc>
        <w:tc>
          <w:tcPr>
            <w:tcW w:w="1058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  <w:t>Green</w:t>
            </w:r>
          </w:p>
        </w:tc>
      </w:tr>
      <w:tr w:rsidR="008438C1" w:rsidRPr="00F531D4" w:rsidTr="00485447">
        <w:trPr>
          <w:jc w:val="center"/>
        </w:trPr>
        <w:tc>
          <w:tcPr>
            <w:tcW w:w="8365" w:type="dxa"/>
          </w:tcPr>
          <w:p w:rsidR="008438C1" w:rsidRPr="00DD101D" w:rsidRDefault="007D7E22" w:rsidP="001E18C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DD101D">
              <w:rPr>
                <w:rFonts w:ascii="Arial" w:hAnsi="Arial" w:cs="Arial"/>
                <w:sz w:val="24"/>
                <w:szCs w:val="24"/>
              </w:rPr>
              <w:t>B1 You and y</w:t>
            </w:r>
            <w:r w:rsidR="00DB2DB5" w:rsidRPr="00DD101D">
              <w:rPr>
                <w:rFonts w:ascii="Arial" w:hAnsi="Arial" w:cs="Arial"/>
                <w:sz w:val="24"/>
                <w:szCs w:val="24"/>
              </w:rPr>
              <w:t>our Genes</w:t>
            </w:r>
            <w:r w:rsidRPr="00DD101D">
              <w:rPr>
                <w:rFonts w:ascii="Arial" w:hAnsi="Arial" w:cs="Arial"/>
                <w:sz w:val="24"/>
                <w:szCs w:val="24"/>
              </w:rPr>
              <w:t xml:space="preserve"> : </w:t>
            </w:r>
            <w:r w:rsidR="004E209D" w:rsidRPr="00DD101D">
              <w:rPr>
                <w:rFonts w:ascii="Arial" w:hAnsi="Arial" w:cs="Arial"/>
                <w:sz w:val="24"/>
                <w:szCs w:val="24"/>
              </w:rPr>
              <w:t>Genetic</w:t>
            </w:r>
            <w:r w:rsidRPr="00DD101D">
              <w:rPr>
                <w:rFonts w:ascii="Arial" w:hAnsi="Arial" w:cs="Arial"/>
                <w:sz w:val="24"/>
                <w:szCs w:val="24"/>
              </w:rPr>
              <w:t xml:space="preserve"> inheritance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485447">
        <w:trPr>
          <w:jc w:val="center"/>
        </w:trPr>
        <w:tc>
          <w:tcPr>
            <w:tcW w:w="8365" w:type="dxa"/>
          </w:tcPr>
          <w:p w:rsidR="008438C1" w:rsidRPr="00DD101D" w:rsidRDefault="004E209D" w:rsidP="001E18C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DD101D">
              <w:rPr>
                <w:rFonts w:ascii="Arial" w:hAnsi="Arial" w:cs="Arial"/>
                <w:sz w:val="24"/>
                <w:szCs w:val="24"/>
              </w:rPr>
              <w:t>Development in adolescence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7649E3" w:rsidRPr="00F531D4" w:rsidRDefault="007649E3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11058" w:type="dxa"/>
        <w:tblInd w:w="-885" w:type="dxa"/>
        <w:tblLayout w:type="fixed"/>
        <w:tblLook w:val="04A0"/>
      </w:tblPr>
      <w:tblGrid>
        <w:gridCol w:w="5813"/>
        <w:gridCol w:w="567"/>
        <w:gridCol w:w="709"/>
        <w:gridCol w:w="708"/>
        <w:gridCol w:w="3261"/>
      </w:tblGrid>
      <w:tr w:rsidR="00D2566A" w:rsidRPr="00F531D4" w:rsidTr="00271A02">
        <w:tc>
          <w:tcPr>
            <w:tcW w:w="5813" w:type="dxa"/>
          </w:tcPr>
          <w:p w:rsidR="00D2566A" w:rsidRPr="00DA4EFD" w:rsidRDefault="00D2566A" w:rsidP="001E18C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 xml:space="preserve">Skills 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D2566A" w:rsidRPr="008438C1" w:rsidRDefault="00D2566A" w:rsidP="00976BA4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D2566A" w:rsidRPr="008438C1" w:rsidRDefault="00D2566A" w:rsidP="00976BA4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D2566A" w:rsidRPr="008438C1" w:rsidRDefault="00D2566A" w:rsidP="00976BA4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D2566A" w:rsidRPr="00D2566A" w:rsidRDefault="00D2566A" w:rsidP="00976BA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 w:rsidR="008438C1"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D2566A" w:rsidRPr="00DA4EFD" w:rsidTr="00271A02">
        <w:tc>
          <w:tcPr>
            <w:tcW w:w="5813" w:type="dxa"/>
          </w:tcPr>
          <w:p w:rsidR="00D2566A" w:rsidRPr="00A41B2F" w:rsidRDefault="007D7E22" w:rsidP="00DA4EF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41B2F">
              <w:rPr>
                <w:rFonts w:ascii="Arial" w:hAnsi="Arial" w:cs="Arial"/>
                <w:sz w:val="24"/>
                <w:szCs w:val="24"/>
              </w:rPr>
              <w:t>B</w:t>
            </w:r>
            <w:r w:rsidR="005A5D79" w:rsidRPr="00A41B2F">
              <w:rPr>
                <w:rFonts w:ascii="Arial" w:hAnsi="Arial" w:cs="Arial"/>
                <w:sz w:val="24"/>
                <w:szCs w:val="24"/>
              </w:rPr>
              <w:t>e able</w:t>
            </w:r>
            <w:r w:rsidR="00F143B3" w:rsidRPr="00A41B2F">
              <w:rPr>
                <w:rFonts w:ascii="Arial" w:hAnsi="Arial" w:cs="Arial"/>
                <w:sz w:val="24"/>
                <w:szCs w:val="24"/>
              </w:rPr>
              <w:t xml:space="preserve"> to apply knowledge of human growth and development </w:t>
            </w:r>
            <w:r w:rsidR="00135E01">
              <w:rPr>
                <w:rFonts w:ascii="Arial" w:hAnsi="Arial" w:cs="Arial"/>
                <w:sz w:val="24"/>
                <w:szCs w:val="24"/>
              </w:rPr>
              <w:t xml:space="preserve">to service-users </w:t>
            </w:r>
            <w:r w:rsidR="00F143B3" w:rsidRPr="00A41B2F">
              <w:rPr>
                <w:rFonts w:ascii="Arial" w:hAnsi="Arial" w:cs="Arial"/>
                <w:sz w:val="24"/>
                <w:szCs w:val="24"/>
              </w:rPr>
              <w:t>at different life stages</w:t>
            </w:r>
          </w:p>
          <w:p w:rsidR="00D2566A" w:rsidRPr="00A41B2F" w:rsidRDefault="00D2566A" w:rsidP="00DA4EF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A41B2F" w:rsidRDefault="00F143B3" w:rsidP="00DA4EF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41B2F">
              <w:rPr>
                <w:rFonts w:ascii="Arial" w:hAnsi="Arial" w:cs="Arial"/>
                <w:sz w:val="24"/>
                <w:szCs w:val="24"/>
              </w:rPr>
              <w:t>Be able to analyse issues and problems presented in case studies</w:t>
            </w:r>
          </w:p>
          <w:p w:rsidR="00D2566A" w:rsidRPr="00A41B2F" w:rsidRDefault="00D2566A" w:rsidP="00DA4EF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A41B2F" w:rsidRDefault="005A5D79" w:rsidP="00DA4EF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41B2F">
              <w:rPr>
                <w:rFonts w:ascii="Arial" w:hAnsi="Arial" w:cs="Arial"/>
                <w:sz w:val="24"/>
                <w:szCs w:val="24"/>
              </w:rPr>
              <w:t>Be able to e</w:t>
            </w:r>
            <w:r w:rsidR="00F143B3" w:rsidRPr="00A41B2F">
              <w:rPr>
                <w:rFonts w:ascii="Arial" w:hAnsi="Arial" w:cs="Arial"/>
                <w:sz w:val="24"/>
                <w:szCs w:val="24"/>
              </w:rPr>
              <w:t>valuate evidence, make judgements and draw conclusions from evidence presented in case studies</w:t>
            </w:r>
          </w:p>
          <w:p w:rsidR="00D2566A" w:rsidRPr="00A41B2F" w:rsidRDefault="00D2566A" w:rsidP="00DA4EF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1E18CF" w:rsidRDefault="001E18CF" w:rsidP="001E18C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Knowledge/Specification</w:t>
            </w:r>
          </w:p>
          <w:p w:rsidR="00D2566A" w:rsidRDefault="00D2566A" w:rsidP="00976BA4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D2566A" w:rsidP="00CC4642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Default="009F5A06" w:rsidP="009F5A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1.1 </w:t>
            </w:r>
            <w:r w:rsidR="00CC4642" w:rsidRPr="009F5A06">
              <w:rPr>
                <w:rFonts w:ascii="Arial" w:hAnsi="Arial" w:cs="Arial"/>
                <w:b/>
                <w:bCs/>
                <w:sz w:val="24"/>
                <w:szCs w:val="24"/>
              </w:rPr>
              <w:t>Life stages and aspects of human growth  and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F5A06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CC4642" w:rsidRPr="009F5A06">
              <w:rPr>
                <w:rFonts w:ascii="Arial" w:hAnsi="Arial" w:cs="Arial"/>
                <w:b/>
                <w:bCs/>
                <w:sz w:val="24"/>
                <w:szCs w:val="24"/>
              </w:rPr>
              <w:t>evelopment</w:t>
            </w:r>
          </w:p>
          <w:p w:rsidR="009F5A06" w:rsidRPr="00CC4642" w:rsidRDefault="009F5A06" w:rsidP="00CC464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9F5A06">
        <w:trPr>
          <w:trHeight w:val="88"/>
        </w:trPr>
        <w:tc>
          <w:tcPr>
            <w:tcW w:w="5813" w:type="dxa"/>
          </w:tcPr>
          <w:p w:rsidR="000D1DE2" w:rsidRDefault="000D1DE2" w:rsidP="007377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37750" w:rsidRDefault="00737750" w:rsidP="007377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 the key factors that influence human growth and development during the following life stages:</w:t>
            </w:r>
          </w:p>
          <w:p w:rsidR="00737750" w:rsidRPr="004C714E" w:rsidRDefault="00737750" w:rsidP="004C714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C714E">
              <w:rPr>
                <w:rFonts w:ascii="Arial" w:hAnsi="Arial" w:cs="Arial"/>
                <w:sz w:val="24"/>
                <w:szCs w:val="24"/>
              </w:rPr>
              <w:t xml:space="preserve">infancy (0–2 years); </w:t>
            </w:r>
          </w:p>
          <w:p w:rsidR="00737750" w:rsidRPr="004C714E" w:rsidRDefault="00737750" w:rsidP="004C714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C714E">
              <w:rPr>
                <w:rFonts w:ascii="Arial" w:hAnsi="Arial" w:cs="Arial"/>
                <w:sz w:val="24"/>
                <w:szCs w:val="24"/>
              </w:rPr>
              <w:t>early childhood (2-8 years);</w:t>
            </w:r>
          </w:p>
          <w:p w:rsidR="00737750" w:rsidRPr="004C714E" w:rsidRDefault="00737750" w:rsidP="004C714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C714E">
              <w:rPr>
                <w:rFonts w:ascii="Arial" w:hAnsi="Arial" w:cs="Arial"/>
                <w:sz w:val="24"/>
                <w:szCs w:val="24"/>
              </w:rPr>
              <w:t xml:space="preserve">adolescence (9-18 years); </w:t>
            </w:r>
          </w:p>
          <w:p w:rsidR="00737750" w:rsidRPr="004C714E" w:rsidRDefault="00737750" w:rsidP="004C714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C714E">
              <w:rPr>
                <w:rFonts w:ascii="Arial" w:hAnsi="Arial" w:cs="Arial"/>
                <w:sz w:val="24"/>
                <w:szCs w:val="24"/>
              </w:rPr>
              <w:t xml:space="preserve">early adulthood (18-45 years); </w:t>
            </w:r>
          </w:p>
          <w:p w:rsidR="00737750" w:rsidRPr="004C714E" w:rsidRDefault="00737750" w:rsidP="004C714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C714E">
              <w:rPr>
                <w:rFonts w:ascii="Arial" w:hAnsi="Arial" w:cs="Arial"/>
                <w:sz w:val="24"/>
                <w:szCs w:val="24"/>
              </w:rPr>
              <w:t xml:space="preserve">middle adulthood (46-65 years); </w:t>
            </w:r>
          </w:p>
          <w:p w:rsidR="00737750" w:rsidRPr="004C714E" w:rsidRDefault="00737750" w:rsidP="004C714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C714E">
              <w:rPr>
                <w:rFonts w:ascii="Arial" w:hAnsi="Arial" w:cs="Arial"/>
                <w:sz w:val="24"/>
                <w:szCs w:val="24"/>
              </w:rPr>
              <w:t>later adulthood (65+ years).</w:t>
            </w:r>
          </w:p>
          <w:p w:rsidR="00D2566A" w:rsidRDefault="00D2566A" w:rsidP="00976BA4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71A02" w:rsidRPr="00DA4EFD" w:rsidTr="00166043">
        <w:trPr>
          <w:trHeight w:val="3520"/>
        </w:trPr>
        <w:tc>
          <w:tcPr>
            <w:tcW w:w="5813" w:type="dxa"/>
          </w:tcPr>
          <w:p w:rsidR="000D1DE2" w:rsidRDefault="000D1DE2" w:rsidP="006F072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F072C" w:rsidRDefault="006F072C" w:rsidP="006F072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Understand the range of skills and abilities people develop throughout their </w:t>
            </w:r>
            <w:r w:rsidR="00180535">
              <w:rPr>
                <w:rFonts w:ascii="Arial" w:hAnsi="Arial" w:cs="Arial"/>
                <w:sz w:val="24"/>
                <w:szCs w:val="24"/>
              </w:rPr>
              <w:t>life.</w:t>
            </w:r>
            <w:r>
              <w:rPr>
                <w:rFonts w:ascii="Arial" w:hAnsi="Arial" w:cs="Arial"/>
                <w:sz w:val="24"/>
                <w:szCs w:val="24"/>
              </w:rPr>
              <w:t xml:space="preserve"> Learn and be able to explain the development of:</w:t>
            </w:r>
          </w:p>
          <w:p w:rsidR="006F072C" w:rsidRDefault="006F072C" w:rsidP="004C714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C714E">
              <w:rPr>
                <w:rFonts w:ascii="Arial" w:hAnsi="Arial" w:cs="Arial"/>
                <w:sz w:val="24"/>
                <w:szCs w:val="24"/>
              </w:rPr>
              <w:t>physical skills — including gross and fine motor skills</w:t>
            </w:r>
          </w:p>
          <w:p w:rsidR="00485447" w:rsidRPr="004C714E" w:rsidRDefault="00485447" w:rsidP="00485447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F072C" w:rsidRDefault="006F072C" w:rsidP="004C714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C714E">
              <w:rPr>
                <w:rFonts w:ascii="Arial" w:hAnsi="Arial" w:cs="Arial"/>
                <w:sz w:val="24"/>
                <w:szCs w:val="24"/>
              </w:rPr>
              <w:t>intellectual/cognitive ability — includ</w:t>
            </w:r>
            <w:r w:rsidR="00485447">
              <w:rPr>
                <w:rFonts w:ascii="Arial" w:hAnsi="Arial" w:cs="Arial"/>
                <w:sz w:val="24"/>
                <w:szCs w:val="24"/>
              </w:rPr>
              <w:t>ing thinking and language skills</w:t>
            </w:r>
          </w:p>
          <w:p w:rsidR="00485447" w:rsidRPr="004C714E" w:rsidRDefault="00485447" w:rsidP="00485447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F072C" w:rsidRDefault="006F072C" w:rsidP="004C714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C714E">
              <w:rPr>
                <w:rFonts w:ascii="Arial" w:hAnsi="Arial" w:cs="Arial"/>
                <w:sz w:val="24"/>
                <w:szCs w:val="24"/>
              </w:rPr>
              <w:t>emotional development — including the formation of self-concept</w:t>
            </w:r>
          </w:p>
          <w:p w:rsidR="00485447" w:rsidRPr="004C714E" w:rsidRDefault="00485447" w:rsidP="00485447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71A02" w:rsidRDefault="006F072C" w:rsidP="004C714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C714E">
              <w:rPr>
                <w:rFonts w:ascii="Arial" w:hAnsi="Arial" w:cs="Arial"/>
                <w:sz w:val="24"/>
                <w:szCs w:val="24"/>
              </w:rPr>
              <w:t>social skills — including forming relationships with others</w:t>
            </w:r>
          </w:p>
          <w:p w:rsidR="00C1397B" w:rsidRPr="004C714E" w:rsidRDefault="00C1397B" w:rsidP="000F0C3A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71A02" w:rsidRPr="009F5A06" w:rsidRDefault="00271A02" w:rsidP="009F5A06">
            <w:pPr>
              <w:ind w:left="36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71A02" w:rsidRPr="00DA4EFD" w:rsidTr="00630864">
        <w:trPr>
          <w:trHeight w:val="768"/>
        </w:trPr>
        <w:tc>
          <w:tcPr>
            <w:tcW w:w="5813" w:type="dxa"/>
          </w:tcPr>
          <w:p w:rsidR="00630864" w:rsidRDefault="00630864" w:rsidP="003A7F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30864" w:rsidRDefault="009F5A06" w:rsidP="0063086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1.2 </w:t>
            </w:r>
            <w:r w:rsidR="00630864">
              <w:rPr>
                <w:rFonts w:ascii="Arial" w:hAnsi="Arial" w:cs="Arial"/>
                <w:b/>
                <w:bCs/>
                <w:sz w:val="24"/>
                <w:szCs w:val="24"/>
              </w:rPr>
              <w:t>Factors affecting growth and development</w:t>
            </w:r>
          </w:p>
          <w:p w:rsidR="00271A02" w:rsidRDefault="00271A02" w:rsidP="00630864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71A02" w:rsidRPr="00DA4EFD" w:rsidTr="00271A02">
        <w:tc>
          <w:tcPr>
            <w:tcW w:w="5813" w:type="dxa"/>
          </w:tcPr>
          <w:p w:rsidR="000D1DE2" w:rsidRDefault="000D1DE2" w:rsidP="0063086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30864" w:rsidRDefault="00630864" w:rsidP="0063086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 the range of factors that influence human growth and development and that also have an impact on our experience of health and</w:t>
            </w:r>
          </w:p>
          <w:p w:rsidR="00630864" w:rsidRDefault="00630864" w:rsidP="0063086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well-being.</w:t>
            </w:r>
          </w:p>
          <w:p w:rsidR="00630864" w:rsidRDefault="00630864" w:rsidP="0063086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two main types of factors are:</w:t>
            </w:r>
          </w:p>
          <w:p w:rsidR="00630864" w:rsidRPr="004C714E" w:rsidRDefault="00630864" w:rsidP="004C714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C714E">
              <w:rPr>
                <w:rFonts w:ascii="Arial" w:hAnsi="Arial" w:cs="Arial"/>
                <w:sz w:val="24"/>
                <w:szCs w:val="24"/>
              </w:rPr>
              <w:t>genetic or inherited factors</w:t>
            </w:r>
          </w:p>
          <w:p w:rsidR="00630864" w:rsidRPr="004C714E" w:rsidRDefault="00630864" w:rsidP="004C714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C714E">
              <w:rPr>
                <w:rFonts w:ascii="Arial" w:hAnsi="Arial" w:cs="Arial"/>
                <w:sz w:val="24"/>
                <w:szCs w:val="24"/>
              </w:rPr>
              <w:t>environmental factors</w:t>
            </w:r>
          </w:p>
          <w:p w:rsidR="00271A02" w:rsidRDefault="00271A02" w:rsidP="00630864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6524D0" w:rsidRDefault="006524D0"/>
    <w:tbl>
      <w:tblPr>
        <w:tblStyle w:val="TableGrid"/>
        <w:tblW w:w="11058" w:type="dxa"/>
        <w:tblInd w:w="-885" w:type="dxa"/>
        <w:tblLayout w:type="fixed"/>
        <w:tblLook w:val="04A0"/>
      </w:tblPr>
      <w:tblGrid>
        <w:gridCol w:w="5813"/>
        <w:gridCol w:w="567"/>
        <w:gridCol w:w="709"/>
        <w:gridCol w:w="708"/>
        <w:gridCol w:w="3261"/>
      </w:tblGrid>
      <w:tr w:rsidR="006524D0" w:rsidRPr="00DA4EFD" w:rsidTr="005E5BF9">
        <w:trPr>
          <w:trHeight w:val="895"/>
        </w:trPr>
        <w:tc>
          <w:tcPr>
            <w:tcW w:w="5813" w:type="dxa"/>
          </w:tcPr>
          <w:p w:rsidR="000D1DE2" w:rsidRDefault="000D1DE2" w:rsidP="00F127D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524D0" w:rsidRPr="00B41371" w:rsidRDefault="00F127DF" w:rsidP="00F127DF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Understanding of how genetic inheritance of disease can occur, and how it can affect a person’s de</w:t>
            </w:r>
            <w:r w:rsidR="00B41371">
              <w:rPr>
                <w:rFonts w:ascii="Arial" w:hAnsi="Arial" w:cs="Arial"/>
                <w:sz w:val="24"/>
                <w:szCs w:val="24"/>
              </w:rPr>
              <w:t>velopment and health experience.</w:t>
            </w: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5E5BF9" w:rsidRPr="00DA4EFD" w:rsidTr="005E5BF9">
        <w:trPr>
          <w:trHeight w:val="4418"/>
        </w:trPr>
        <w:tc>
          <w:tcPr>
            <w:tcW w:w="5813" w:type="dxa"/>
          </w:tcPr>
          <w:p w:rsidR="005E5BF9" w:rsidRDefault="005E5BF9" w:rsidP="00F127D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E5BF9" w:rsidRDefault="005E5BF9" w:rsidP="00F127D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 that a range of environmental influences on human growth, development  and health and well-being which include:</w:t>
            </w:r>
          </w:p>
          <w:p w:rsidR="005E5BF9" w:rsidRDefault="005E5BF9" w:rsidP="004C714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C714E">
              <w:rPr>
                <w:rFonts w:ascii="Arial" w:hAnsi="Arial" w:cs="Arial"/>
                <w:sz w:val="24"/>
                <w:szCs w:val="24"/>
              </w:rPr>
              <w:t>lifestyle factors — such as diet, exercise, use of drugs, alcohol, and smoking</w:t>
            </w:r>
          </w:p>
          <w:p w:rsidR="00485447" w:rsidRPr="004C714E" w:rsidRDefault="00485447" w:rsidP="00485447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E5BF9" w:rsidRDefault="005E5BF9" w:rsidP="004C714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C714E">
              <w:rPr>
                <w:rFonts w:ascii="Arial" w:hAnsi="Arial" w:cs="Arial"/>
                <w:sz w:val="24"/>
                <w:szCs w:val="24"/>
              </w:rPr>
              <w:t>social fac</w:t>
            </w:r>
            <w:r w:rsidR="00485447">
              <w:rPr>
                <w:rFonts w:ascii="Arial" w:hAnsi="Arial" w:cs="Arial"/>
                <w:sz w:val="24"/>
                <w:szCs w:val="24"/>
              </w:rPr>
              <w:t xml:space="preserve">tors — such as family, friends, </w:t>
            </w:r>
            <w:r w:rsidRPr="004C714E">
              <w:rPr>
                <w:rFonts w:ascii="Arial" w:hAnsi="Arial" w:cs="Arial"/>
                <w:sz w:val="24"/>
                <w:szCs w:val="24"/>
              </w:rPr>
              <w:t>health services, community groups, social class, socialisation and cultural beliefs</w:t>
            </w:r>
          </w:p>
          <w:p w:rsidR="00485447" w:rsidRPr="004C714E" w:rsidRDefault="00485447" w:rsidP="00485447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E5BF9" w:rsidRDefault="005E5BF9" w:rsidP="004C714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C714E">
              <w:rPr>
                <w:rFonts w:ascii="Arial" w:hAnsi="Arial" w:cs="Arial"/>
                <w:sz w:val="24"/>
                <w:szCs w:val="24"/>
              </w:rPr>
              <w:t>physical environment factors — such as air and water quality, noise pollution, access to employment, income, education, and safe neighbourhoods</w:t>
            </w:r>
          </w:p>
          <w:p w:rsidR="00485447" w:rsidRPr="004C714E" w:rsidRDefault="00485447" w:rsidP="00485447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E5BF9" w:rsidRDefault="005E5BF9" w:rsidP="004C714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C714E">
              <w:rPr>
                <w:rFonts w:ascii="Arial" w:hAnsi="Arial" w:cs="Arial"/>
                <w:sz w:val="24"/>
                <w:szCs w:val="24"/>
              </w:rPr>
              <w:t>psychological factors — such as self-esteem, self-concept, relationships with family and partners, and stress.</w:t>
            </w:r>
          </w:p>
        </w:tc>
        <w:tc>
          <w:tcPr>
            <w:tcW w:w="567" w:type="dxa"/>
          </w:tcPr>
          <w:p w:rsidR="005E5BF9" w:rsidRPr="00DA4EFD" w:rsidRDefault="005E5BF9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E5BF9" w:rsidRPr="00DA4EFD" w:rsidRDefault="005E5BF9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E5BF9" w:rsidRPr="00DA4EFD" w:rsidRDefault="005E5BF9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E5BF9" w:rsidRDefault="005E5BF9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5E5BF9" w:rsidRPr="00DA4EFD" w:rsidTr="00C1397B">
        <w:trPr>
          <w:trHeight w:val="1630"/>
        </w:trPr>
        <w:tc>
          <w:tcPr>
            <w:tcW w:w="5813" w:type="dxa"/>
          </w:tcPr>
          <w:p w:rsidR="005E5BF9" w:rsidRDefault="005E5BF9" w:rsidP="00F127D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D0312" w:rsidRDefault="005E5BF9" w:rsidP="00C1397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 the ‘nature-nurture’ debate and the interactions between genetic and</w:t>
            </w:r>
            <w:r w:rsidR="0018053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environmental factors in determining our health and well-being. </w:t>
            </w:r>
          </w:p>
        </w:tc>
        <w:tc>
          <w:tcPr>
            <w:tcW w:w="567" w:type="dxa"/>
          </w:tcPr>
          <w:p w:rsidR="005E5BF9" w:rsidRPr="00DA4EFD" w:rsidRDefault="005E5BF9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E5BF9" w:rsidRPr="00DA4EFD" w:rsidRDefault="005E5BF9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E5BF9" w:rsidRPr="00DA4EFD" w:rsidRDefault="005E5BF9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E5BF9" w:rsidRDefault="005E5BF9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C1397B" w:rsidRPr="00DA4EFD" w:rsidTr="00C1397B">
        <w:trPr>
          <w:trHeight w:val="1900"/>
        </w:trPr>
        <w:tc>
          <w:tcPr>
            <w:tcW w:w="5813" w:type="dxa"/>
          </w:tcPr>
          <w:p w:rsidR="00C1397B" w:rsidRDefault="00C1397B" w:rsidP="00F127D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1397B" w:rsidRDefault="00C1397B" w:rsidP="00F127D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 the extent to which people can influence the factors that affect their health and well-being and the implications that this has</w:t>
            </w:r>
          </w:p>
          <w:p w:rsidR="00C1397B" w:rsidRDefault="00C1397B" w:rsidP="00F12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both for individuals and for health and social care workers.</w:t>
            </w:r>
          </w:p>
          <w:p w:rsidR="00C1397B" w:rsidRDefault="00C1397B" w:rsidP="00B413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C1397B" w:rsidRPr="00DA4EFD" w:rsidRDefault="00C1397B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397B" w:rsidRPr="00DA4EFD" w:rsidRDefault="00C1397B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1397B" w:rsidRPr="00DA4EFD" w:rsidRDefault="00C1397B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C1397B" w:rsidRDefault="00C1397B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D20D0C">
        <w:tc>
          <w:tcPr>
            <w:tcW w:w="5813" w:type="dxa"/>
          </w:tcPr>
          <w:p w:rsidR="006524D0" w:rsidRPr="00175745" w:rsidRDefault="006524D0" w:rsidP="00175745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175745" w:rsidRDefault="009F5A06" w:rsidP="001757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1.3 </w:t>
            </w:r>
            <w:r w:rsidR="00175745">
              <w:rPr>
                <w:rFonts w:ascii="Arial" w:hAnsi="Arial" w:cs="Arial"/>
                <w:b/>
                <w:bCs/>
                <w:sz w:val="24"/>
                <w:szCs w:val="24"/>
              </w:rPr>
              <w:t>Promoting health and wellbeing</w:t>
            </w: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5E5BF9">
        <w:trPr>
          <w:trHeight w:val="5274"/>
        </w:trPr>
        <w:tc>
          <w:tcPr>
            <w:tcW w:w="5813" w:type="dxa"/>
          </w:tcPr>
          <w:p w:rsidR="00C1397B" w:rsidRDefault="00C1397B" w:rsidP="00A9172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9172B" w:rsidRDefault="00A9172B" w:rsidP="00A9172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 that health and well-being can be defined in different ways.</w:t>
            </w:r>
          </w:p>
          <w:p w:rsidR="00A9172B" w:rsidRDefault="00A9172B" w:rsidP="00A9172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 example:</w:t>
            </w:r>
          </w:p>
          <w:p w:rsidR="00A9172B" w:rsidRDefault="00B41371" w:rsidP="004C714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 the absence of disease; </w:t>
            </w:r>
            <w:r w:rsidR="00A9172B" w:rsidRPr="004C714E">
              <w:rPr>
                <w:rFonts w:ascii="Arial" w:hAnsi="Arial" w:cs="Arial"/>
                <w:sz w:val="24"/>
                <w:szCs w:val="24"/>
              </w:rPr>
              <w:t xml:space="preserve"> this is sometimes described as a biomedical approach to health</w:t>
            </w:r>
          </w:p>
          <w:p w:rsidR="00CA2CAA" w:rsidRPr="004C714E" w:rsidRDefault="00CA2CAA" w:rsidP="00CA2CAA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9172B" w:rsidRDefault="00A9172B" w:rsidP="00CA2CA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C714E">
              <w:rPr>
                <w:rFonts w:ascii="Arial" w:hAnsi="Arial" w:cs="Arial"/>
                <w:sz w:val="24"/>
                <w:szCs w:val="24"/>
              </w:rPr>
              <w:t>as a complete state of physical, mental and social well-being; this is more than simply the absence of disease an</w:t>
            </w:r>
            <w:r w:rsidR="00CA2CAA">
              <w:rPr>
                <w:rFonts w:ascii="Arial" w:hAnsi="Arial" w:cs="Arial"/>
                <w:sz w:val="24"/>
                <w:szCs w:val="24"/>
              </w:rPr>
              <w:t xml:space="preserve">d </w:t>
            </w:r>
            <w:r w:rsidRPr="00CA2CAA">
              <w:rPr>
                <w:rFonts w:ascii="Arial" w:hAnsi="Arial" w:cs="Arial"/>
                <w:sz w:val="24"/>
                <w:szCs w:val="24"/>
              </w:rPr>
              <w:t>is based on a holistic approach to health</w:t>
            </w:r>
          </w:p>
          <w:p w:rsidR="00CA2CAA" w:rsidRPr="00CA2CAA" w:rsidRDefault="00CA2CAA" w:rsidP="00CA2CAA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9172B" w:rsidRDefault="00A9172B" w:rsidP="00B4137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C714E">
              <w:rPr>
                <w:rFonts w:ascii="Arial" w:hAnsi="Arial" w:cs="Arial"/>
                <w:sz w:val="24"/>
                <w:szCs w:val="24"/>
              </w:rPr>
              <w:t>people often construct their own meanings of what it means to be ‘healthy’; personal definitions of health and well-being vary according</w:t>
            </w:r>
            <w:r w:rsidR="00B413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1371">
              <w:rPr>
                <w:rFonts w:ascii="Arial" w:hAnsi="Arial" w:cs="Arial"/>
                <w:sz w:val="24"/>
                <w:szCs w:val="24"/>
              </w:rPr>
              <w:t>a person’s age, social background, cultural heritage, individual</w:t>
            </w:r>
            <w:r w:rsidR="004611AB" w:rsidRPr="00B413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1371">
              <w:rPr>
                <w:rFonts w:ascii="Arial" w:hAnsi="Arial" w:cs="Arial"/>
                <w:sz w:val="24"/>
                <w:szCs w:val="24"/>
              </w:rPr>
              <w:t xml:space="preserve">experiences, and the </w:t>
            </w:r>
            <w:r w:rsidR="00CA2CAA">
              <w:rPr>
                <w:rFonts w:ascii="Arial" w:hAnsi="Arial" w:cs="Arial"/>
                <w:sz w:val="24"/>
                <w:szCs w:val="24"/>
              </w:rPr>
              <w:t>circumstances in which they live</w:t>
            </w:r>
          </w:p>
          <w:p w:rsidR="00CA2CAA" w:rsidRPr="00B41371" w:rsidRDefault="00CA2CAA" w:rsidP="00CA2CAA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524D0" w:rsidRPr="00CA2CAA" w:rsidRDefault="00A9172B" w:rsidP="004C714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C714E">
              <w:rPr>
                <w:rFonts w:ascii="Arial" w:hAnsi="Arial" w:cs="Arial"/>
                <w:sz w:val="24"/>
                <w:szCs w:val="24"/>
              </w:rPr>
              <w:t>ill-health and disease can be classified as social, psychological,</w:t>
            </w:r>
            <w:r w:rsidR="004611AB" w:rsidRPr="004C71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714E">
              <w:rPr>
                <w:rFonts w:ascii="Arial" w:hAnsi="Arial" w:cs="Arial"/>
                <w:sz w:val="24"/>
                <w:szCs w:val="24"/>
              </w:rPr>
              <w:t>emotional or physical, and can be defined as the breakdown of general</w:t>
            </w:r>
            <w:r w:rsidR="00E05929" w:rsidRPr="004C71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714E">
              <w:rPr>
                <w:rFonts w:ascii="Arial" w:hAnsi="Arial" w:cs="Arial"/>
                <w:sz w:val="24"/>
                <w:szCs w:val="24"/>
              </w:rPr>
              <w:t>health and well-being.</w:t>
            </w:r>
          </w:p>
          <w:p w:rsidR="00CA2CAA" w:rsidRDefault="00CA2CAA" w:rsidP="00CA2CAA">
            <w:pPr>
              <w:pStyle w:val="ListParagraph"/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5E5BF9" w:rsidRPr="00DA4EFD" w:rsidTr="005E5BF9">
        <w:trPr>
          <w:trHeight w:val="2041"/>
        </w:trPr>
        <w:tc>
          <w:tcPr>
            <w:tcW w:w="5813" w:type="dxa"/>
          </w:tcPr>
          <w:p w:rsidR="005E5BF9" w:rsidRPr="004C714E" w:rsidRDefault="005E5BF9" w:rsidP="00B41371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E5BF9" w:rsidRDefault="005E5BF9" w:rsidP="003106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 that governments and other interest groups often run ‘health promotion’ campaigns which aim to:</w:t>
            </w:r>
          </w:p>
          <w:p w:rsidR="005E5BF9" w:rsidRPr="004C714E" w:rsidRDefault="005E5BF9" w:rsidP="004C714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C714E">
              <w:rPr>
                <w:rFonts w:ascii="Arial" w:hAnsi="Arial" w:cs="Arial"/>
                <w:sz w:val="24"/>
                <w:szCs w:val="24"/>
              </w:rPr>
              <w:t>make people more aware of health issues</w:t>
            </w:r>
          </w:p>
          <w:p w:rsidR="005E5BF9" w:rsidRPr="004C714E" w:rsidRDefault="005E5BF9" w:rsidP="004C714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C714E">
              <w:rPr>
                <w:rFonts w:ascii="Arial" w:hAnsi="Arial" w:cs="Arial"/>
                <w:sz w:val="24"/>
                <w:szCs w:val="24"/>
              </w:rPr>
              <w:t>improve fitness levels generally</w:t>
            </w:r>
          </w:p>
          <w:p w:rsidR="005E5BF9" w:rsidRPr="004C714E" w:rsidRDefault="005E5BF9" w:rsidP="004C714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C714E">
              <w:rPr>
                <w:rFonts w:ascii="Arial" w:hAnsi="Arial" w:cs="Arial"/>
                <w:sz w:val="24"/>
                <w:szCs w:val="24"/>
              </w:rPr>
              <w:t>help prevent ill-health.</w:t>
            </w:r>
          </w:p>
          <w:p w:rsidR="005E5BF9" w:rsidRDefault="005E5BF9" w:rsidP="00B52A4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5E5BF9" w:rsidRPr="00DA4EFD" w:rsidRDefault="005E5BF9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E5BF9" w:rsidRPr="00DA4EFD" w:rsidRDefault="005E5BF9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E5BF9" w:rsidRPr="00DA4EFD" w:rsidRDefault="005E5BF9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E5BF9" w:rsidRPr="00DA4EFD" w:rsidRDefault="005E5BF9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5E5BF9" w:rsidRPr="00DA4EFD" w:rsidTr="00D20D0C">
        <w:trPr>
          <w:trHeight w:val="4845"/>
        </w:trPr>
        <w:tc>
          <w:tcPr>
            <w:tcW w:w="5813" w:type="dxa"/>
          </w:tcPr>
          <w:p w:rsidR="000D0312" w:rsidRDefault="000D0312" w:rsidP="00A9172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E5BF9" w:rsidRDefault="005E5BF9" w:rsidP="00A9172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 the different approaches to health promotion including:</w:t>
            </w:r>
          </w:p>
          <w:p w:rsidR="005E5BF9" w:rsidRDefault="005E5BF9" w:rsidP="004C714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C714E">
              <w:rPr>
                <w:rFonts w:ascii="Arial" w:hAnsi="Arial" w:cs="Arial"/>
                <w:sz w:val="24"/>
                <w:szCs w:val="24"/>
              </w:rPr>
              <w:t>focusing on preventing disease (including immunisation, screening);this is a medical approach to health promotion</w:t>
            </w:r>
          </w:p>
          <w:p w:rsidR="00CD0FFA" w:rsidRPr="004C714E" w:rsidRDefault="00CD0FFA" w:rsidP="00CD0FFA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E5BF9" w:rsidRDefault="005E5BF9" w:rsidP="004C714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C714E">
              <w:rPr>
                <w:rFonts w:ascii="Arial" w:hAnsi="Arial" w:cs="Arial"/>
                <w:sz w:val="24"/>
                <w:szCs w:val="24"/>
              </w:rPr>
              <w:t>encouraging individuals to adopt healthier lifestyles by the provision of information (</w:t>
            </w:r>
            <w:proofErr w:type="spellStart"/>
            <w:r w:rsidRPr="004C714E">
              <w:rPr>
                <w:rFonts w:ascii="Arial" w:hAnsi="Arial" w:cs="Arial"/>
                <w:sz w:val="24"/>
                <w:szCs w:val="24"/>
              </w:rPr>
              <w:t>ie</w:t>
            </w:r>
            <w:proofErr w:type="spellEnd"/>
            <w:r w:rsidRPr="004C714E">
              <w:rPr>
                <w:rFonts w:ascii="Arial" w:hAnsi="Arial" w:cs="Arial"/>
                <w:sz w:val="24"/>
                <w:szCs w:val="24"/>
              </w:rPr>
              <w:t xml:space="preserve"> evidence of effects of smoking, alcohol, poor diet); this approach focuses on education to change behaviour</w:t>
            </w:r>
          </w:p>
          <w:p w:rsidR="00CD0FFA" w:rsidRPr="004C714E" w:rsidRDefault="00CD0FFA" w:rsidP="00CD0FFA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E5BF9" w:rsidRPr="004C714E" w:rsidRDefault="005E5BF9" w:rsidP="004C714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C714E">
              <w:rPr>
                <w:rFonts w:ascii="Arial" w:hAnsi="Arial" w:cs="Arial"/>
                <w:sz w:val="24"/>
                <w:szCs w:val="24"/>
              </w:rPr>
              <w:t>focusing on political action to change the physical or social environment (</w:t>
            </w:r>
            <w:proofErr w:type="spellStart"/>
            <w:r w:rsidRPr="004C714E">
              <w:rPr>
                <w:rFonts w:ascii="Arial" w:hAnsi="Arial" w:cs="Arial"/>
                <w:sz w:val="24"/>
                <w:szCs w:val="24"/>
              </w:rPr>
              <w:t>ie</w:t>
            </w:r>
            <w:proofErr w:type="spellEnd"/>
            <w:r w:rsidRPr="004C714E">
              <w:rPr>
                <w:rFonts w:ascii="Arial" w:hAnsi="Arial" w:cs="Arial"/>
                <w:sz w:val="24"/>
                <w:szCs w:val="24"/>
              </w:rPr>
              <w:t xml:space="preserve"> no smoking policy in public places, banning advertising and sponsorship). This approach operates at a societal level.</w:t>
            </w:r>
          </w:p>
          <w:p w:rsidR="005E5BF9" w:rsidRDefault="005E5BF9" w:rsidP="009F5A06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5E5BF9" w:rsidRPr="004C714E" w:rsidRDefault="005E5BF9" w:rsidP="00B52A4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5E5BF9" w:rsidRPr="00DA4EFD" w:rsidRDefault="005E5BF9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E5BF9" w:rsidRPr="00DA4EFD" w:rsidRDefault="005E5BF9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E5BF9" w:rsidRPr="00DA4EFD" w:rsidRDefault="005E5BF9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E5BF9" w:rsidRPr="00DA4EFD" w:rsidRDefault="005E5BF9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271A02" w:rsidRPr="00271A02" w:rsidRDefault="00271A02">
      <w:pPr>
        <w:rPr>
          <w:sz w:val="16"/>
          <w:szCs w:val="16"/>
        </w:rPr>
      </w:pPr>
    </w:p>
    <w:tbl>
      <w:tblPr>
        <w:tblStyle w:val="TableGrid"/>
        <w:tblW w:w="10774" w:type="dxa"/>
        <w:tblInd w:w="-601" w:type="dxa"/>
        <w:tblLook w:val="04A0"/>
      </w:tblPr>
      <w:tblGrid>
        <w:gridCol w:w="10774"/>
      </w:tblGrid>
      <w:tr w:rsidR="00271A02" w:rsidRPr="008438C1" w:rsidTr="00271A02">
        <w:tc>
          <w:tcPr>
            <w:tcW w:w="10774" w:type="dxa"/>
          </w:tcPr>
          <w:p w:rsidR="00271A02" w:rsidRPr="008438C1" w:rsidRDefault="00271A02" w:rsidP="00271A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8C1">
              <w:rPr>
                <w:rFonts w:ascii="Bookman Old Style" w:hAnsi="Bookman Old Style"/>
                <w:b/>
                <w:sz w:val="24"/>
                <w:szCs w:val="24"/>
              </w:rPr>
              <w:t>REVISION</w:t>
            </w:r>
          </w:p>
          <w:p w:rsidR="00271A02" w:rsidRPr="008438C1" w:rsidRDefault="00271A02" w:rsidP="00271A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8C1">
              <w:rPr>
                <w:rFonts w:ascii="Bookman Old Style" w:hAnsi="Bookman Old Style"/>
                <w:b/>
                <w:sz w:val="24"/>
                <w:szCs w:val="24"/>
              </w:rPr>
              <w:t>Use the information on this checklist to make revision cards and notes</w:t>
            </w:r>
          </w:p>
        </w:tc>
      </w:tr>
    </w:tbl>
    <w:p w:rsidR="00271A02" w:rsidRPr="008438C1" w:rsidRDefault="00271A02" w:rsidP="001E18CF">
      <w:pPr>
        <w:spacing w:after="0"/>
        <w:rPr>
          <w:rFonts w:ascii="Bookman Old Style" w:hAnsi="Bookman Old Style"/>
          <w:sz w:val="24"/>
          <w:szCs w:val="24"/>
        </w:rPr>
      </w:pPr>
    </w:p>
    <w:p w:rsidR="001E18CF" w:rsidRPr="001E18CF" w:rsidRDefault="001E18CF" w:rsidP="001E18CF">
      <w:pPr>
        <w:spacing w:after="0"/>
        <w:rPr>
          <w:rFonts w:ascii="Bookman Old Style" w:hAnsi="Bookman Old Style"/>
          <w:b/>
        </w:rPr>
      </w:pPr>
      <w:r w:rsidRPr="001E18CF">
        <w:rPr>
          <w:rFonts w:ascii="Bookman Old Style" w:hAnsi="Bookman Old Style"/>
          <w:b/>
        </w:rPr>
        <w:t>Grade tracking:</w:t>
      </w: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</w:tbl>
    <w:p w:rsidR="001E18CF" w:rsidRPr="001E18CF" w:rsidRDefault="001E18CF" w:rsidP="001E18CF">
      <w:pPr>
        <w:jc w:val="center"/>
        <w:rPr>
          <w:rFonts w:ascii="Bookman Old Style" w:hAnsi="Bookman Old Style"/>
          <w:i/>
        </w:rPr>
      </w:pPr>
      <w:r w:rsidRPr="001E18CF">
        <w:rPr>
          <w:rFonts w:ascii="Bookman Old Style" w:hAnsi="Bookman Old Style"/>
          <w:i/>
        </w:rPr>
        <w:t>Note: You should discuss this checklist</w:t>
      </w:r>
      <w:r w:rsidR="008438C1">
        <w:rPr>
          <w:rFonts w:ascii="Bookman Old Style" w:hAnsi="Bookman Old Style"/>
          <w:i/>
        </w:rPr>
        <w:t xml:space="preserve"> regularly</w:t>
      </w:r>
      <w:r w:rsidRPr="001E18CF">
        <w:rPr>
          <w:rFonts w:ascii="Bookman Old Style" w:hAnsi="Bookman Old Style"/>
          <w:i/>
        </w:rPr>
        <w:t xml:space="preserve"> with your subject teacher/mentor</w:t>
      </w:r>
    </w:p>
    <w:sectPr w:rsidR="001E18CF" w:rsidRPr="001E18CF" w:rsidSect="00271A02">
      <w:footerReference w:type="default" r:id="rId8"/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BB5" w:rsidRDefault="00E26BB5" w:rsidP="006524D0">
      <w:pPr>
        <w:spacing w:after="0" w:line="240" w:lineRule="auto"/>
      </w:pPr>
      <w:r>
        <w:separator/>
      </w:r>
    </w:p>
  </w:endnote>
  <w:endnote w:type="continuationSeparator" w:id="0">
    <w:p w:rsidR="00E26BB5" w:rsidRDefault="00E26BB5" w:rsidP="0065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4D0" w:rsidRPr="006524D0" w:rsidRDefault="006524D0" w:rsidP="006524D0">
    <w:pPr>
      <w:pStyle w:val="Footer"/>
      <w:jc w:val="center"/>
      <w:rPr>
        <w:rFonts w:ascii="Bookman Old Style" w:hAnsi="Bookman Old Style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BB5" w:rsidRDefault="00E26BB5" w:rsidP="006524D0">
      <w:pPr>
        <w:spacing w:after="0" w:line="240" w:lineRule="auto"/>
      </w:pPr>
      <w:r>
        <w:separator/>
      </w:r>
    </w:p>
  </w:footnote>
  <w:footnote w:type="continuationSeparator" w:id="0">
    <w:p w:rsidR="00E26BB5" w:rsidRDefault="00E26BB5" w:rsidP="00652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0661"/>
    <w:multiLevelType w:val="hybridMultilevel"/>
    <w:tmpl w:val="E6A87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4494F"/>
    <w:multiLevelType w:val="hybridMultilevel"/>
    <w:tmpl w:val="2DFEF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22503"/>
    <w:multiLevelType w:val="hybridMultilevel"/>
    <w:tmpl w:val="5F7EC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70C2D"/>
    <w:multiLevelType w:val="hybridMultilevel"/>
    <w:tmpl w:val="88E4F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B3082"/>
    <w:multiLevelType w:val="hybridMultilevel"/>
    <w:tmpl w:val="3B881E3C"/>
    <w:lvl w:ilvl="0" w:tplc="C93215D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45611"/>
    <w:multiLevelType w:val="hybridMultilevel"/>
    <w:tmpl w:val="26FE2340"/>
    <w:lvl w:ilvl="0" w:tplc="C93215D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92D86"/>
    <w:multiLevelType w:val="hybridMultilevel"/>
    <w:tmpl w:val="47A88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8136F"/>
    <w:multiLevelType w:val="hybridMultilevel"/>
    <w:tmpl w:val="84649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047764"/>
    <w:multiLevelType w:val="hybridMultilevel"/>
    <w:tmpl w:val="1CD8D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7613A7"/>
    <w:multiLevelType w:val="hybridMultilevel"/>
    <w:tmpl w:val="5BE036C8"/>
    <w:lvl w:ilvl="0" w:tplc="C93215D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D012F5"/>
    <w:multiLevelType w:val="hybridMultilevel"/>
    <w:tmpl w:val="D17E552E"/>
    <w:lvl w:ilvl="0" w:tplc="C93215D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4F1094"/>
    <w:multiLevelType w:val="hybridMultilevel"/>
    <w:tmpl w:val="3BAC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836F79"/>
    <w:multiLevelType w:val="hybridMultilevel"/>
    <w:tmpl w:val="81D8DAA4"/>
    <w:lvl w:ilvl="0" w:tplc="C93215D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050D7F"/>
    <w:multiLevelType w:val="hybridMultilevel"/>
    <w:tmpl w:val="D4623422"/>
    <w:lvl w:ilvl="0" w:tplc="C93215D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9C2C03"/>
    <w:multiLevelType w:val="hybridMultilevel"/>
    <w:tmpl w:val="35E01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D00863"/>
    <w:multiLevelType w:val="hybridMultilevel"/>
    <w:tmpl w:val="C6764D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14"/>
  </w:num>
  <w:num w:numId="7">
    <w:abstractNumId w:val="6"/>
  </w:num>
  <w:num w:numId="8">
    <w:abstractNumId w:val="0"/>
  </w:num>
  <w:num w:numId="9">
    <w:abstractNumId w:val="4"/>
  </w:num>
  <w:num w:numId="10">
    <w:abstractNumId w:val="8"/>
  </w:num>
  <w:num w:numId="11">
    <w:abstractNumId w:val="12"/>
  </w:num>
  <w:num w:numId="12">
    <w:abstractNumId w:val="13"/>
  </w:num>
  <w:num w:numId="13">
    <w:abstractNumId w:val="5"/>
  </w:num>
  <w:num w:numId="14">
    <w:abstractNumId w:val="9"/>
  </w:num>
  <w:num w:numId="15">
    <w:abstractNumId w:val="1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649E3"/>
    <w:rsid w:val="00056F9B"/>
    <w:rsid w:val="00077E96"/>
    <w:rsid w:val="000D0312"/>
    <w:rsid w:val="000D1DE2"/>
    <w:rsid w:val="000F0C3A"/>
    <w:rsid w:val="001111F9"/>
    <w:rsid w:val="00135E01"/>
    <w:rsid w:val="00166043"/>
    <w:rsid w:val="00175745"/>
    <w:rsid w:val="00180535"/>
    <w:rsid w:val="001976B7"/>
    <w:rsid w:val="001E18CF"/>
    <w:rsid w:val="00226E85"/>
    <w:rsid w:val="00252E0A"/>
    <w:rsid w:val="00271A02"/>
    <w:rsid w:val="002A63E4"/>
    <w:rsid w:val="00310666"/>
    <w:rsid w:val="00370AFE"/>
    <w:rsid w:val="00383D50"/>
    <w:rsid w:val="003A7FB6"/>
    <w:rsid w:val="003C0133"/>
    <w:rsid w:val="004611AB"/>
    <w:rsid w:val="00485447"/>
    <w:rsid w:val="004C714E"/>
    <w:rsid w:val="004E209D"/>
    <w:rsid w:val="004F1C69"/>
    <w:rsid w:val="005105BA"/>
    <w:rsid w:val="00547449"/>
    <w:rsid w:val="005A5D79"/>
    <w:rsid w:val="005A5F52"/>
    <w:rsid w:val="005E4DC9"/>
    <w:rsid w:val="005E5BF9"/>
    <w:rsid w:val="00630864"/>
    <w:rsid w:val="00641E91"/>
    <w:rsid w:val="00651D85"/>
    <w:rsid w:val="006524D0"/>
    <w:rsid w:val="006F072C"/>
    <w:rsid w:val="00737750"/>
    <w:rsid w:val="007649E3"/>
    <w:rsid w:val="007A3E62"/>
    <w:rsid w:val="007D7E22"/>
    <w:rsid w:val="008167F0"/>
    <w:rsid w:val="008438C1"/>
    <w:rsid w:val="00845EC5"/>
    <w:rsid w:val="00871F90"/>
    <w:rsid w:val="00894554"/>
    <w:rsid w:val="008F5777"/>
    <w:rsid w:val="009002F1"/>
    <w:rsid w:val="00903719"/>
    <w:rsid w:val="009152C1"/>
    <w:rsid w:val="009F5A06"/>
    <w:rsid w:val="00A2318F"/>
    <w:rsid w:val="00A41B2F"/>
    <w:rsid w:val="00A67017"/>
    <w:rsid w:val="00A9172B"/>
    <w:rsid w:val="00AF4540"/>
    <w:rsid w:val="00B41371"/>
    <w:rsid w:val="00B55D9D"/>
    <w:rsid w:val="00BE2B37"/>
    <w:rsid w:val="00C1397B"/>
    <w:rsid w:val="00C2109B"/>
    <w:rsid w:val="00C3568D"/>
    <w:rsid w:val="00C94B84"/>
    <w:rsid w:val="00CA1640"/>
    <w:rsid w:val="00CA2CAA"/>
    <w:rsid w:val="00CC4642"/>
    <w:rsid w:val="00CD0FFA"/>
    <w:rsid w:val="00D20D0C"/>
    <w:rsid w:val="00D2566A"/>
    <w:rsid w:val="00DA06D5"/>
    <w:rsid w:val="00DA4EFD"/>
    <w:rsid w:val="00DB2DB5"/>
    <w:rsid w:val="00DC6B2C"/>
    <w:rsid w:val="00DD101D"/>
    <w:rsid w:val="00E05929"/>
    <w:rsid w:val="00E26BB5"/>
    <w:rsid w:val="00E502DB"/>
    <w:rsid w:val="00E703D6"/>
    <w:rsid w:val="00E9539C"/>
    <w:rsid w:val="00EF50BD"/>
    <w:rsid w:val="00F127DF"/>
    <w:rsid w:val="00F143B3"/>
    <w:rsid w:val="00F5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4D0"/>
  </w:style>
  <w:style w:type="paragraph" w:styleId="Footer">
    <w:name w:val="footer"/>
    <w:basedOn w:val="Normal"/>
    <w:link w:val="Foot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Authorised User</cp:lastModifiedBy>
  <cp:revision>3</cp:revision>
  <cp:lastPrinted>2013-05-30T11:16:00Z</cp:lastPrinted>
  <dcterms:created xsi:type="dcterms:W3CDTF">2013-07-03T08:34:00Z</dcterms:created>
  <dcterms:modified xsi:type="dcterms:W3CDTF">2013-07-04T14:29:00Z</dcterms:modified>
</cp:coreProperties>
</file>