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9F6803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(Geography</w:t>
      </w:r>
      <w:r w:rsidR="00271A02" w:rsidRPr="00271A02">
        <w:rPr>
          <w:rFonts w:ascii="Bookman Old Style" w:hAnsi="Bookman Old Style"/>
          <w:b/>
          <w:sz w:val="36"/>
          <w:szCs w:val="36"/>
        </w:rPr>
        <w:t>)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63289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 1 Physical and Human Geography</w:t>
            </w:r>
          </w:p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Topic: </w:t>
            </w:r>
            <w:r w:rsidR="002A51DC">
              <w:rPr>
                <w:rFonts w:ascii="Bookman Old Style" w:hAnsi="Bookman Old Style"/>
                <w:b/>
                <w:sz w:val="24"/>
                <w:szCs w:val="24"/>
              </w:rPr>
              <w:t>Coastal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Environments.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63289D">
              <w:rPr>
                <w:rFonts w:ascii="Bookman Old Style" w:hAnsi="Bookman Old Style"/>
                <w:b/>
                <w:sz w:val="24"/>
                <w:szCs w:val="24"/>
              </w:rPr>
              <w:t xml:space="preserve"> GEOG1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Default="00F531D4" w:rsidP="00271A02">
      <w:pPr>
        <w:spacing w:after="0"/>
        <w:ind w:left="-851" w:firstLine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63289D" w:rsidRPr="00F531D4" w:rsidRDefault="0063289D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p w:rsidR="0063289D" w:rsidRDefault="0063289D" w:rsidP="007649E3">
      <w:pPr>
        <w:spacing w:after="0"/>
        <w:rPr>
          <w:rFonts w:ascii="Bookman Old Style" w:hAnsi="Bookman Old Style"/>
          <w:sz w:val="8"/>
          <w:szCs w:val="8"/>
        </w:rPr>
      </w:pPr>
    </w:p>
    <w:p w:rsidR="0063289D" w:rsidRDefault="0063289D" w:rsidP="007649E3">
      <w:pPr>
        <w:spacing w:after="0"/>
        <w:rPr>
          <w:rFonts w:ascii="Bookman Old Style" w:hAnsi="Bookman Old Style"/>
          <w:sz w:val="8"/>
          <w:szCs w:val="8"/>
        </w:rPr>
      </w:pPr>
    </w:p>
    <w:p w:rsidR="0063289D" w:rsidRDefault="0063289D" w:rsidP="007649E3">
      <w:pPr>
        <w:spacing w:after="0"/>
        <w:rPr>
          <w:rFonts w:ascii="Bookman Old Style" w:hAnsi="Bookman Old Style"/>
          <w:sz w:val="8"/>
          <w:szCs w:val="8"/>
        </w:rPr>
      </w:pPr>
    </w:p>
    <w:p w:rsidR="0063289D" w:rsidRPr="00F531D4" w:rsidRDefault="0063289D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2A51D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Coastal processes.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2A51D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Features of erosion.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2A51D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Features of deposition.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2A51D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Coastal recession.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A51DC" w:rsidRPr="00F531D4" w:rsidTr="00271A02">
        <w:trPr>
          <w:jc w:val="center"/>
        </w:trPr>
        <w:tc>
          <w:tcPr>
            <w:tcW w:w="8365" w:type="dxa"/>
          </w:tcPr>
          <w:p w:rsidR="002A51DC" w:rsidRDefault="002A51D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Coastal management.</w:t>
            </w:r>
          </w:p>
        </w:tc>
        <w:tc>
          <w:tcPr>
            <w:tcW w:w="797" w:type="dxa"/>
          </w:tcPr>
          <w:p w:rsidR="002A51DC" w:rsidRPr="00F531D4" w:rsidRDefault="002A51DC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A51DC" w:rsidRPr="00F531D4" w:rsidRDefault="002A51DC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2A51DC" w:rsidRPr="00DA4EFD" w:rsidRDefault="002A51DC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63289D" w:rsidRPr="00F531D4" w:rsidRDefault="0063289D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63289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63289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63289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6328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3289D" w:rsidRPr="00DA4EFD" w:rsidTr="00271A02">
        <w:tc>
          <w:tcPr>
            <w:tcW w:w="5813" w:type="dxa"/>
          </w:tcPr>
          <w:p w:rsidR="0063289D" w:rsidRPr="005321D1" w:rsidRDefault="0063289D" w:rsidP="00A16FB2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Literacy skills- extracting information from a text.</w:t>
            </w:r>
          </w:p>
          <w:p w:rsidR="0063289D" w:rsidRPr="005321D1" w:rsidRDefault="0063289D" w:rsidP="0063289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289D" w:rsidRPr="00DA4EFD" w:rsidTr="00271A02">
        <w:tc>
          <w:tcPr>
            <w:tcW w:w="5813" w:type="dxa"/>
          </w:tcPr>
          <w:p w:rsidR="0063289D" w:rsidRPr="005321D1" w:rsidRDefault="0063289D" w:rsidP="00A16FB2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annotate photographs and sketches.</w:t>
            </w:r>
          </w:p>
          <w:p w:rsidR="0063289D" w:rsidRPr="005321D1" w:rsidRDefault="0063289D" w:rsidP="0063289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289D" w:rsidRPr="00DA4EFD" w:rsidTr="00271A02">
        <w:tc>
          <w:tcPr>
            <w:tcW w:w="5813" w:type="dxa"/>
          </w:tcPr>
          <w:p w:rsidR="0063289D" w:rsidRPr="005321D1" w:rsidRDefault="0063289D" w:rsidP="00A16FB2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interpret, describe and comment on information from graphs e.g. line graphs, bar graphs, scatter graphs, pie charts, triangular graphs, radial diagrams, logarithmic scales, dispersion diagrams.</w:t>
            </w:r>
          </w:p>
          <w:p w:rsidR="0063289D" w:rsidRDefault="0063289D" w:rsidP="0063289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63289D" w:rsidRPr="005321D1" w:rsidRDefault="0063289D" w:rsidP="0063289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289D" w:rsidRPr="00DA4EFD" w:rsidTr="00271A02">
        <w:tc>
          <w:tcPr>
            <w:tcW w:w="5813" w:type="dxa"/>
          </w:tcPr>
          <w:p w:rsidR="0063289D" w:rsidRDefault="0063289D" w:rsidP="00A16FB2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Ability to interpret, describe and comment on information from maps e.g. atlas maps, base maps, sketch maps, OS maps, maps with proportional symbols, maps showing movement,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choropleth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isoline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dot maps.</w:t>
            </w:r>
          </w:p>
          <w:p w:rsidR="0063289D" w:rsidRDefault="0063289D" w:rsidP="0063289D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63289D" w:rsidRPr="0063289D" w:rsidRDefault="0063289D" w:rsidP="0063289D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289D" w:rsidRPr="00DA4EFD" w:rsidTr="00271A02">
        <w:tc>
          <w:tcPr>
            <w:tcW w:w="5813" w:type="dxa"/>
          </w:tcPr>
          <w:p w:rsidR="0063289D" w:rsidRPr="001E18CF" w:rsidRDefault="0063289D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Knowledge/Specification</w:t>
            </w:r>
          </w:p>
          <w:p w:rsidR="0063289D" w:rsidRDefault="0063289D" w:rsidP="0063289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289D" w:rsidRPr="00DA4EFD" w:rsidTr="00271A02">
        <w:tc>
          <w:tcPr>
            <w:tcW w:w="5813" w:type="dxa"/>
          </w:tcPr>
          <w:p w:rsidR="0063289D" w:rsidRPr="00A16FB2" w:rsidRDefault="0063289D" w:rsidP="00A16F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The coastal system – constructive and destructive waves, tides, sediment sources and cells.</w:t>
            </w:r>
          </w:p>
          <w:p w:rsidR="0063289D" w:rsidRPr="00A16FB2" w:rsidRDefault="0063289D" w:rsidP="0063289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289D" w:rsidRPr="00DA4EFD" w:rsidTr="00271A02">
        <w:tc>
          <w:tcPr>
            <w:tcW w:w="5813" w:type="dxa"/>
          </w:tcPr>
          <w:p w:rsidR="0063289D" w:rsidRPr="00A16FB2" w:rsidRDefault="0063289D" w:rsidP="00A16F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Coastal processes – marine erosion, </w:t>
            </w:r>
            <w:r w:rsidR="004E301D" w:rsidRPr="00A16FB2">
              <w:rPr>
                <w:rFonts w:ascii="Bookman Old Style" w:hAnsi="Bookman Old Style" w:cs="HelveticaNeueLT-Light"/>
                <w:sz w:val="24"/>
                <w:szCs w:val="24"/>
              </w:rPr>
              <w:t>transportation and</w:t>
            </w: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deposition; land-based sub-aerial </w:t>
            </w:r>
            <w:r w:rsidR="004E301D" w:rsidRPr="00A16FB2">
              <w:rPr>
                <w:rFonts w:ascii="Bookman Old Style" w:hAnsi="Bookman Old Style" w:cs="HelveticaNeueLT-Light"/>
                <w:sz w:val="24"/>
                <w:szCs w:val="24"/>
              </w:rPr>
              <w:t>weathering, mass</w:t>
            </w: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movement and runoff.</w:t>
            </w:r>
          </w:p>
          <w:p w:rsidR="0063289D" w:rsidRPr="00A16FB2" w:rsidRDefault="0063289D" w:rsidP="0063289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289D" w:rsidRPr="00DA4EFD" w:rsidTr="00271A02">
        <w:tc>
          <w:tcPr>
            <w:tcW w:w="5813" w:type="dxa"/>
          </w:tcPr>
          <w:p w:rsidR="0063289D" w:rsidRPr="00A16FB2" w:rsidRDefault="0063289D" w:rsidP="00A16F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Landforms of erosion: headlands and bays, blow holes, arches and stacks, cliffs and wave cut platforms. Landforms of deposition – beaches and associated features: </w:t>
            </w:r>
            <w:proofErr w:type="spellStart"/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berms</w:t>
            </w:r>
            <w:proofErr w:type="spellEnd"/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, runnels and cusps,</w:t>
            </w:r>
          </w:p>
          <w:p w:rsidR="0063289D" w:rsidRPr="00A16FB2" w:rsidRDefault="00A16FB2" w:rsidP="00A16FB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HelveticaNeueLT-Light"/>
                <w:sz w:val="24"/>
                <w:szCs w:val="24"/>
              </w:rPr>
              <w:t xml:space="preserve">         </w:t>
            </w:r>
            <w:proofErr w:type="gramStart"/>
            <w:r w:rsidR="0063289D" w:rsidRPr="00A16FB2">
              <w:rPr>
                <w:rFonts w:ascii="Bookman Old Style" w:hAnsi="Bookman Old Style" w:cs="HelveticaNeueLT-Light"/>
                <w:sz w:val="24"/>
                <w:szCs w:val="24"/>
              </w:rPr>
              <w:t>spits</w:t>
            </w:r>
            <w:proofErr w:type="gramEnd"/>
            <w:r w:rsidR="0063289D" w:rsidRPr="00A16FB2">
              <w:rPr>
                <w:rFonts w:ascii="Bookman Old Style" w:hAnsi="Bookman Old Style" w:cs="HelveticaNeueLT-Light"/>
                <w:sz w:val="24"/>
                <w:szCs w:val="24"/>
              </w:rPr>
              <w:t>, bars, dunes and salt marshes.</w:t>
            </w: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289D" w:rsidRPr="00DA4EFD" w:rsidTr="00271A02">
        <w:tc>
          <w:tcPr>
            <w:tcW w:w="5813" w:type="dxa"/>
          </w:tcPr>
          <w:p w:rsidR="0063289D" w:rsidRPr="00A16FB2" w:rsidRDefault="0063289D" w:rsidP="00A16F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Case study of coastal erosion – specific physical and human cause(s) and its physical and socio-economic</w:t>
            </w:r>
            <w:r w:rsid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consequences.</w:t>
            </w: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289D" w:rsidRPr="00DA4EFD" w:rsidTr="00271A02">
        <w:tc>
          <w:tcPr>
            <w:tcW w:w="5813" w:type="dxa"/>
          </w:tcPr>
          <w:p w:rsidR="0063289D" w:rsidRPr="00A16FB2" w:rsidRDefault="0063289D" w:rsidP="00A16F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Sea level change – </w:t>
            </w:r>
            <w:proofErr w:type="spellStart"/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eustatic</w:t>
            </w:r>
            <w:proofErr w:type="spellEnd"/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and </w:t>
            </w:r>
            <w:proofErr w:type="spellStart"/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isostatic</w:t>
            </w:r>
            <w:proofErr w:type="spellEnd"/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change. Coastlines of submergence and emergence and associated landforms. Impact of present and predicted sea level increase.</w:t>
            </w: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289D" w:rsidRPr="00DA4EFD" w:rsidTr="00271A02">
        <w:tc>
          <w:tcPr>
            <w:tcW w:w="5813" w:type="dxa"/>
          </w:tcPr>
          <w:p w:rsidR="00A16FB2" w:rsidRPr="00A16FB2" w:rsidRDefault="0063289D" w:rsidP="00A16F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Case study of coastal flooding – specific physical and human cause(s) and its physical and socio-economic consequences.</w:t>
            </w:r>
            <w:r w:rsid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Storm surges. </w:t>
            </w:r>
          </w:p>
          <w:p w:rsidR="00142192" w:rsidRPr="00A16FB2" w:rsidRDefault="00A16FB2" w:rsidP="00A16FB2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Case studies: </w:t>
            </w:r>
            <w:r w:rsidR="00142192" w:rsidRPr="00A16FB2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Bangladesh and North Sea 1953) </w:t>
            </w:r>
            <w:proofErr w:type="spellStart"/>
            <w:r w:rsidR="00142192" w:rsidRPr="00A16FB2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Towyn</w:t>
            </w:r>
            <w:proofErr w:type="spellEnd"/>
            <w:r w:rsidR="00142192" w:rsidRPr="00A16FB2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 North Wales</w:t>
            </w:r>
            <w:r w:rsidR="00142192"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289D" w:rsidRPr="00DA4EFD" w:rsidTr="00271A02">
        <w:tc>
          <w:tcPr>
            <w:tcW w:w="5813" w:type="dxa"/>
          </w:tcPr>
          <w:p w:rsidR="0063289D" w:rsidRPr="00A16FB2" w:rsidRDefault="0063289D" w:rsidP="00A16F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Coastal protection objectives and management strategies – hard engineering: sea walls, revetments,</w:t>
            </w:r>
            <w:r w:rsidR="002A51DC"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rip rap, gabions, </w:t>
            </w:r>
            <w:proofErr w:type="spellStart"/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groynes</w:t>
            </w:r>
            <w:proofErr w:type="spellEnd"/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and barrages. Soft</w:t>
            </w:r>
          </w:p>
          <w:p w:rsidR="002A51DC" w:rsidRPr="00A16FB2" w:rsidRDefault="0063289D" w:rsidP="00A16FB2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engineering: beach nourishment, dune </w:t>
            </w:r>
            <w:r w:rsidR="002A51DC"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</w:p>
          <w:p w:rsidR="002A51DC" w:rsidRPr="00A16FB2" w:rsidRDefault="002A51DC" w:rsidP="00A16FB2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r</w:t>
            </w:r>
            <w:r w:rsidR="0063289D" w:rsidRPr="00A16FB2">
              <w:rPr>
                <w:rFonts w:ascii="Bookman Old Style" w:hAnsi="Bookman Old Style" w:cs="HelveticaNeueLT-Light"/>
                <w:sz w:val="24"/>
                <w:szCs w:val="24"/>
              </w:rPr>
              <w:t>egeneration,</w:t>
            </w: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="0063289D"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marsh creation, land </w:t>
            </w:r>
          </w:p>
          <w:p w:rsidR="0063289D" w:rsidRPr="00A16FB2" w:rsidRDefault="0063289D" w:rsidP="00A16FB2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proofErr w:type="gramStart"/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use/activity</w:t>
            </w:r>
            <w:proofErr w:type="gramEnd"/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management.</w:t>
            </w: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289D" w:rsidRPr="00DA4EFD" w:rsidTr="00271A02">
        <w:tc>
          <w:tcPr>
            <w:tcW w:w="5813" w:type="dxa"/>
          </w:tcPr>
          <w:p w:rsidR="0063289D" w:rsidRPr="00A16FB2" w:rsidRDefault="0063289D" w:rsidP="00A16F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Case studies of </w:t>
            </w:r>
            <w:r w:rsidRPr="00A16FB2">
              <w:rPr>
                <w:rFonts w:ascii="Bookman Old Style" w:hAnsi="Bookman Old Style" w:cs="HelveticaNeueLT-Heavy"/>
                <w:sz w:val="24"/>
                <w:szCs w:val="24"/>
              </w:rPr>
              <w:t xml:space="preserve">two </w:t>
            </w: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contrasting areas – one where</w:t>
            </w:r>
            <w:r w:rsidR="002A51DC"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hard engineering has been dominant and one where</w:t>
            </w:r>
            <w:r w:rsidR="002A51DC"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soft engineering has been dominant. To investigate</w:t>
            </w:r>
            <w:r w:rsidR="002A51DC"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issues relating to costs and benefits of schemes,</w:t>
            </w:r>
          </w:p>
          <w:p w:rsidR="002A51DC" w:rsidRPr="00A16FB2" w:rsidRDefault="0063289D" w:rsidP="00A16FB2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including the potential for sustainable </w:t>
            </w:r>
            <w:r w:rsidR="002A51DC"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     </w:t>
            </w:r>
          </w:p>
          <w:p w:rsidR="00A16FB2" w:rsidRDefault="002A51DC" w:rsidP="00A16FB2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proofErr w:type="gramStart"/>
            <w:r w:rsidRPr="00A16FB2">
              <w:rPr>
                <w:rFonts w:ascii="Bookman Old Style" w:hAnsi="Bookman Old Style" w:cs="HelveticaNeueLT-Light"/>
                <w:sz w:val="24"/>
                <w:szCs w:val="24"/>
              </w:rPr>
              <w:t>m</w:t>
            </w:r>
            <w:r w:rsidR="0063289D" w:rsidRPr="00A16FB2">
              <w:rPr>
                <w:rFonts w:ascii="Bookman Old Style" w:hAnsi="Bookman Old Style" w:cs="HelveticaNeueLT-Light"/>
                <w:sz w:val="24"/>
                <w:szCs w:val="24"/>
              </w:rPr>
              <w:t>anagement</w:t>
            </w:r>
            <w:proofErr w:type="gramEnd"/>
            <w:r w:rsidR="0063289D" w:rsidRPr="00A16FB2">
              <w:rPr>
                <w:rFonts w:ascii="Bookman Old Style" w:hAnsi="Bookman Old Style" w:cs="HelveticaNeueLT-Light"/>
                <w:sz w:val="24"/>
                <w:szCs w:val="24"/>
              </w:rPr>
              <w:t>.</w:t>
            </w:r>
            <w:r w:rsidR="00142192" w:rsidRPr="00A16FB2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</w:p>
          <w:p w:rsidR="00142192" w:rsidRPr="00A16FB2" w:rsidRDefault="00A16FB2" w:rsidP="00A16FB2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Case studies: </w:t>
            </w:r>
            <w:proofErr w:type="spellStart"/>
            <w:r w:rsidR="00142192" w:rsidRPr="00A16FB2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Sefton</w:t>
            </w:r>
            <w:proofErr w:type="spellEnd"/>
            <w:r w:rsidR="00142192" w:rsidRPr="00A16FB2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 Coast and Lyme </w:t>
            </w:r>
          </w:p>
          <w:p w:rsidR="0063289D" w:rsidRPr="00A16FB2" w:rsidRDefault="00A16FB2" w:rsidP="00A16FB2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A16FB2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Regis</w:t>
            </w:r>
            <w:r w:rsidR="00142192" w:rsidRPr="00A16FB2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289D" w:rsidRPr="00DA4EFD" w:rsidRDefault="0063289D" w:rsidP="006328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271A02" w:rsidRDefault="00271A02">
      <w:pPr>
        <w:rPr>
          <w:sz w:val="16"/>
          <w:szCs w:val="16"/>
        </w:rPr>
      </w:pPr>
    </w:p>
    <w:p w:rsidR="00F625D3" w:rsidRPr="00271A02" w:rsidRDefault="00F625D3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6328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6328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6328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6328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6328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6328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6328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6328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6328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6328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6328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6328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9D" w:rsidRDefault="0063289D" w:rsidP="006524D0">
      <w:pPr>
        <w:spacing w:after="0" w:line="240" w:lineRule="auto"/>
      </w:pPr>
      <w:r>
        <w:separator/>
      </w:r>
    </w:p>
  </w:endnote>
  <w:endnote w:type="continuationSeparator" w:id="0">
    <w:p w:rsidR="0063289D" w:rsidRDefault="0063289D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9D" w:rsidRPr="006524D0" w:rsidRDefault="0063289D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9D" w:rsidRDefault="0063289D" w:rsidP="006524D0">
      <w:pPr>
        <w:spacing w:after="0" w:line="240" w:lineRule="auto"/>
      </w:pPr>
      <w:r>
        <w:separator/>
      </w:r>
    </w:p>
  </w:footnote>
  <w:footnote w:type="continuationSeparator" w:id="0">
    <w:p w:rsidR="0063289D" w:rsidRDefault="0063289D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0220D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6806"/>
    <w:multiLevelType w:val="hybridMultilevel"/>
    <w:tmpl w:val="6EBA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33489"/>
    <w:multiLevelType w:val="hybridMultilevel"/>
    <w:tmpl w:val="4D6A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86912"/>
    <w:multiLevelType w:val="hybridMultilevel"/>
    <w:tmpl w:val="5FC4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16C54"/>
    <w:multiLevelType w:val="hybridMultilevel"/>
    <w:tmpl w:val="226624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70497"/>
    <w:multiLevelType w:val="hybridMultilevel"/>
    <w:tmpl w:val="7348E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42192"/>
    <w:rsid w:val="001976B7"/>
    <w:rsid w:val="001E18CF"/>
    <w:rsid w:val="00252E0A"/>
    <w:rsid w:val="00271A02"/>
    <w:rsid w:val="002A02B9"/>
    <w:rsid w:val="002A51DC"/>
    <w:rsid w:val="002A63E4"/>
    <w:rsid w:val="00383D50"/>
    <w:rsid w:val="004E301D"/>
    <w:rsid w:val="004F1C69"/>
    <w:rsid w:val="005E4DC9"/>
    <w:rsid w:val="0063289D"/>
    <w:rsid w:val="006524D0"/>
    <w:rsid w:val="007649E3"/>
    <w:rsid w:val="008438C1"/>
    <w:rsid w:val="00845EC5"/>
    <w:rsid w:val="00894554"/>
    <w:rsid w:val="008A2EA7"/>
    <w:rsid w:val="009002F1"/>
    <w:rsid w:val="00963DA8"/>
    <w:rsid w:val="009E3A27"/>
    <w:rsid w:val="009F6803"/>
    <w:rsid w:val="00A16FB2"/>
    <w:rsid w:val="00B55D9D"/>
    <w:rsid w:val="00C3568D"/>
    <w:rsid w:val="00D2566A"/>
    <w:rsid w:val="00D708EC"/>
    <w:rsid w:val="00DA4EFD"/>
    <w:rsid w:val="00DC6B2C"/>
    <w:rsid w:val="00E703D6"/>
    <w:rsid w:val="00F42F5A"/>
    <w:rsid w:val="00F531D4"/>
    <w:rsid w:val="00F6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F0FD-A744-4C2D-A13B-685F0478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cbullion</cp:lastModifiedBy>
  <cp:revision>2</cp:revision>
  <cp:lastPrinted>2013-05-30T11:16:00Z</cp:lastPrinted>
  <dcterms:created xsi:type="dcterms:W3CDTF">2013-07-04T10:10:00Z</dcterms:created>
  <dcterms:modified xsi:type="dcterms:W3CDTF">2013-07-04T10:10:00Z</dcterms:modified>
</cp:coreProperties>
</file>